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554351" cy="670505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4351" cy="670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jc w:val="center"/>
        <w:rPr>
          <w:rFonts w:ascii="Calibri" w:cs="Calibri" w:eastAsia="Calibri" w:hAnsi="Calibri"/>
          <w:b w:val="1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jc w:val="center"/>
        <w:rPr>
          <w:rFonts w:ascii="Calibri" w:cs="Calibri" w:eastAsia="Calibri" w:hAnsi="Calibri"/>
          <w:b w:val="1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jc w:val="center"/>
        <w:rPr>
          <w:rFonts w:ascii="Calibri" w:cs="Calibri" w:eastAsia="Calibri" w:hAnsi="Calibri"/>
          <w:b w:val="1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jc w:val="center"/>
        <w:rPr>
          <w:rFonts w:ascii="Calibri" w:cs="Calibri" w:eastAsia="Calibri" w:hAnsi="Calibri"/>
          <w:b w:val="1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jc w:val="center"/>
        <w:rPr>
          <w:rFonts w:ascii="Calibri" w:cs="Calibri" w:eastAsia="Calibri" w:hAnsi="Calibri"/>
          <w:b w:val="1"/>
          <w:shd w:fill="d9d9d9" w:val="clear"/>
        </w:rPr>
      </w:pPr>
      <w:r w:rsidDel="00000000" w:rsidR="00000000" w:rsidRPr="00000000">
        <w:rPr>
          <w:rFonts w:ascii="Calibri" w:cs="Calibri" w:eastAsia="Calibri" w:hAnsi="Calibri"/>
          <w:b w:val="1"/>
          <w:shd w:fill="d9d9d9" w:val="clear"/>
          <w:rtl w:val="0"/>
        </w:rPr>
        <w:t xml:space="preserve">Инструкция по установке</w:t>
      </w:r>
    </w:p>
    <w:p w:rsidR="00000000" w:rsidDel="00000000" w:rsidP="00000000" w:rsidRDefault="00000000" w:rsidRPr="00000000" w14:paraId="0000000B">
      <w:pPr>
        <w:jc w:val="center"/>
        <w:rPr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shd w:fill="d9d9d9" w:val="clear"/>
          <w:rtl w:val="0"/>
        </w:rPr>
        <w:t xml:space="preserve">программы для ЭВМ «RealTalk»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numPr>
          <w:ilvl w:val="0"/>
          <w:numId w:val="9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Состав дистрибутива</w:t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5664"/>
        <w:tblGridChange w:id="0">
          <w:tblGrid>
            <w:gridCol w:w="3681"/>
            <w:gridCol w:w="566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Название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Назначение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postgresql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свободная объектно-реляционная система управления базами данных (СУБД)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redis (open-source edition)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резидентная система управления базами данных класса NoSQL с открытым исходным кодом. Используется для баз данных\для реализации кэшей, брокеров сообщений. Ориентирована на достижение максимальной производительности на атомарных операциях.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minio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Распределенное объектное хранилище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Docker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Система запуска контейнеров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Portainer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Система мониторинга работы Docker и окружения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Traefik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Дискавери сервис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веб интерфейс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Интерфейс для работы с платформой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Контроллер CPS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Сервис- контролирующий частоту попыток дозвона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Менеджер кампаний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Сервис- отвечающий за координацию голосовых ботов (делегирует им задачи на обзвон)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Конфигуратор запусков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Сервис - отвечающий за запуск и остановку голосовых ботов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Репозиторий диалогов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Сервис для хранения сценариев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Сервис по работе с аудиозаписями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Сервис хранения меппинга фраз и аудио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Сервисы для работы NLP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Сервисы для извлечения смыслов из фраз людей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Сервис сбора отчетности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Отвечает за сбор отчетности и предоставление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Голосовой бот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Сервис - отвечающий ведения диалога с клиентом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numPr>
          <w:ilvl w:val="0"/>
          <w:numId w:val="9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Шаги установки</w:t>
      </w:r>
    </w:p>
    <w:p w:rsidR="00000000" w:rsidDel="00000000" w:rsidP="00000000" w:rsidRDefault="00000000" w:rsidRPr="00000000" w14:paraId="0000003F">
      <w:pPr>
        <w:pStyle w:val="Heading2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Шаг 1. Подготовка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Получить архив с файлами установки.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домашнем каталоге сервера A(терминал) необходимо создать папку realtalk.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Распаковать содержимое полученного архива в папку realtalk.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Подключиться по SSH к серверу A(терминал), где будут запускаться скрипты установки.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Перейти в папку realtalk для инсталляции.</w:t>
      </w:r>
    </w:p>
    <w:p w:rsidR="00000000" w:rsidDel="00000000" w:rsidP="00000000" w:rsidRDefault="00000000" w:rsidRPr="00000000" w14:paraId="00000045">
      <w:pPr>
        <w:pStyle w:val="Heading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Шаг 2.  Настройка settings.yml</w:t>
      </w:r>
    </w:p>
    <w:p w:rsidR="00000000" w:rsidDel="00000000" w:rsidP="00000000" w:rsidRDefault="00000000" w:rsidRPr="00000000" w14:paraId="0000004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 файл settings.yml для параметров:</w:t>
        <w:br w:type="textWrapping"/>
        <w:t xml:space="preserve">REALTALK__YANDEX_API_KEY -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https://cloud.yandex.ru/docs/iam/concepts/authorization/api-key</w:t>
        </w:r>
      </w:hyperlink>
      <w:r w:rsidDel="00000000" w:rsidR="00000000" w:rsidRPr="00000000">
        <w:rPr>
          <w:color w:val="000000"/>
          <w:rtl w:val="0"/>
        </w:rPr>
        <w:t xml:space="preserve"> </w:t>
        <w:br w:type="textWrapping"/>
        <w:t xml:space="preserve">REALTALK__YANDEX_FOLDER_ID -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https://cloud.yandex.ru/docs/resource-manager/operations/folder/get-id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REALTALK__STAND_DOMAIN - </w:t>
      </w:r>
      <w:r w:rsidDel="00000000" w:rsidR="00000000" w:rsidRPr="00000000">
        <w:rPr>
          <w:rtl w:val="0"/>
        </w:rPr>
        <w:t xml:space="preserve">ХХХ.example.com</w:t>
      </w:r>
      <w:r w:rsidDel="00000000" w:rsidR="00000000" w:rsidRPr="00000000">
        <w:rPr>
          <w:color w:val="000000"/>
          <w:rtl w:val="0"/>
        </w:rPr>
        <w:br w:type="textWrapping"/>
        <w:t xml:space="preserve">необходимо подставить требуемые ключи, которые были получены от поставщика или были заведены самостоятельно.</w:t>
      </w:r>
    </w:p>
    <w:p w:rsidR="00000000" w:rsidDel="00000000" w:rsidP="00000000" w:rsidRDefault="00000000" w:rsidRPr="00000000" w14:paraId="0000004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49">
      <w:pPr>
        <w:pStyle w:val="Heading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Шаг 3. Проверка доступности серверов.</w:t>
      </w:r>
    </w:p>
    <w:p w:rsidR="00000000" w:rsidDel="00000000" w:rsidP="00000000" w:rsidRDefault="00000000" w:rsidRPr="00000000" w14:paraId="0000004A">
      <w:pPr>
        <w:numPr>
          <w:ilvl w:val="0"/>
          <w:numId w:val="10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Проверка доступности серверов: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Команда bash ping.sh: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Успешный вывод показывает, что все серверы отвечают: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019914" cy="2449248"/>
            <wp:effectExtent b="0" l="0" r="0" t="0"/>
            <wp:docPr descr="Изображение выглядит как текст&#10;&#10;Автоматически созданное описание" id="9" name="image5.png"/>
            <a:graphic>
              <a:graphicData uri="http://schemas.openxmlformats.org/drawingml/2006/picture">
                <pic:pic>
                  <pic:nvPicPr>
                    <pic:cNvPr descr="Изображение выглядит как текст&#10;&#10;Автоматически созданное описание"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9914" cy="24492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возникновения ошибки вида: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013960" cy="1638300"/>
            <wp:effectExtent b="0" l="0" r="0" t="0"/>
            <wp:docPr descr="Изображение выглядит как текст&#10;&#10;Автоматически созданное описание" id="8" name="image3.png"/>
            <a:graphic>
              <a:graphicData uri="http://schemas.openxmlformats.org/drawingml/2006/picture">
                <pic:pic>
                  <pic:nvPicPr>
                    <pic:cNvPr descr="Изображение выглядит как текст&#10;&#10;Автоматически созданное описание"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необходимо обратиться в поддержку.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50">
      <w:pPr>
        <w:pStyle w:val="Heading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Шаг 4. Подготовка системного ПО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Запустить команду bash prepare_infra.sh на сервере А(терминал)в папке realtalk(</w:t>
      </w:r>
      <w:hyperlink w:anchor="_heading=h.gjdgxs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Шаг 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результате работы скрипта будут установлены:</w:t>
      </w:r>
    </w:p>
    <w:p w:rsidR="00000000" w:rsidDel="00000000" w:rsidP="00000000" w:rsidRDefault="00000000" w:rsidRPr="00000000" w14:paraId="00000053">
      <w:pPr>
        <w:numPr>
          <w:ilvl w:val="3"/>
          <w:numId w:val="4"/>
        </w:numPr>
        <w:spacing w:after="0" w:line="240" w:lineRule="auto"/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Необходимые настройки ОС, Ansible</w:t>
      </w:r>
    </w:p>
    <w:p w:rsidR="00000000" w:rsidDel="00000000" w:rsidP="00000000" w:rsidRDefault="00000000" w:rsidRPr="00000000" w14:paraId="00000054">
      <w:pPr>
        <w:numPr>
          <w:ilvl w:val="3"/>
          <w:numId w:val="4"/>
        </w:numPr>
        <w:spacing w:after="0" w:line="240" w:lineRule="auto"/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Docker</w:t>
      </w:r>
    </w:p>
    <w:p w:rsidR="00000000" w:rsidDel="00000000" w:rsidP="00000000" w:rsidRDefault="00000000" w:rsidRPr="00000000" w14:paraId="00000055">
      <w:pPr>
        <w:numPr>
          <w:ilvl w:val="3"/>
          <w:numId w:val="4"/>
        </w:numPr>
        <w:spacing w:after="0" w:line="240" w:lineRule="auto"/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Portainer</w:t>
      </w:r>
    </w:p>
    <w:p w:rsidR="00000000" w:rsidDel="00000000" w:rsidP="00000000" w:rsidRDefault="00000000" w:rsidRPr="00000000" w14:paraId="00000056">
      <w:pPr>
        <w:numPr>
          <w:ilvl w:val="3"/>
          <w:numId w:val="4"/>
        </w:numPr>
        <w:spacing w:after="0" w:line="240" w:lineRule="auto"/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Traefik</w:t>
      </w:r>
    </w:p>
    <w:p w:rsidR="00000000" w:rsidDel="00000000" w:rsidP="00000000" w:rsidRDefault="00000000" w:rsidRPr="00000000" w14:paraId="00000057">
      <w:pPr>
        <w:numPr>
          <w:ilvl w:val="3"/>
          <w:numId w:val="4"/>
        </w:numPr>
        <w:spacing w:after="0" w:line="240" w:lineRule="auto"/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minio</w:t>
      </w:r>
    </w:p>
    <w:p w:rsidR="00000000" w:rsidDel="00000000" w:rsidP="00000000" w:rsidRDefault="00000000" w:rsidRPr="00000000" w14:paraId="00000058">
      <w:pPr>
        <w:numPr>
          <w:ilvl w:val="3"/>
          <w:numId w:val="4"/>
        </w:numPr>
        <w:spacing w:after="0" w:line="240" w:lineRule="auto"/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postgres</w:t>
      </w:r>
    </w:p>
    <w:p w:rsidR="00000000" w:rsidDel="00000000" w:rsidP="00000000" w:rsidRDefault="00000000" w:rsidRPr="00000000" w14:paraId="00000059">
      <w:pPr>
        <w:numPr>
          <w:ilvl w:val="3"/>
          <w:numId w:val="4"/>
        </w:numPr>
        <w:spacing w:after="0" w:line="240" w:lineRule="auto"/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redis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Проверка: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получилось зайти на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http://ui-minio.&lt;REALTALK__STAND_DOMAIN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&gt; переходить к </w:t>
      </w:r>
      <w:hyperlink w:anchor="_heading=h.30j0zll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Шагу 5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163468" cy="3253440"/>
            <wp:effectExtent b="0" l="0" r="0" t="0"/>
            <wp:docPr id="1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3468" cy="3253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зайти не получилось, еще раз запустить команду bash prepare_infra.sh.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2"/>
        <w:rPr>
          <w:rFonts w:ascii="Calibri" w:cs="Calibri" w:eastAsia="Calibri" w:hAnsi="Calibri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Шаг 5. Установка сервисов платформы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Запустить команду bash prepare_services.sh на сервере А(терминал)в папке realtalk(</w:t>
      </w:r>
      <w:hyperlink w:anchor="_heading=h.gjdgxs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Шаг 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результате работы скрипта будут установлены:</w:t>
      </w:r>
    </w:p>
    <w:p w:rsidR="00000000" w:rsidDel="00000000" w:rsidP="00000000" w:rsidRDefault="00000000" w:rsidRPr="00000000" w14:paraId="00000064">
      <w:pPr>
        <w:numPr>
          <w:ilvl w:val="2"/>
          <w:numId w:val="3"/>
        </w:numPr>
        <w:spacing w:after="0" w:line="240" w:lineRule="auto"/>
        <w:ind w:left="21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веб интерфейс</w:t>
      </w:r>
    </w:p>
    <w:p w:rsidR="00000000" w:rsidDel="00000000" w:rsidP="00000000" w:rsidRDefault="00000000" w:rsidRPr="00000000" w14:paraId="00000065">
      <w:pPr>
        <w:numPr>
          <w:ilvl w:val="2"/>
          <w:numId w:val="3"/>
        </w:numPr>
        <w:spacing w:after="0" w:line="240" w:lineRule="auto"/>
        <w:ind w:left="21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Контроллер CPS</w:t>
      </w:r>
    </w:p>
    <w:p w:rsidR="00000000" w:rsidDel="00000000" w:rsidP="00000000" w:rsidRDefault="00000000" w:rsidRPr="00000000" w14:paraId="00000066">
      <w:pPr>
        <w:numPr>
          <w:ilvl w:val="2"/>
          <w:numId w:val="3"/>
        </w:numPr>
        <w:spacing w:after="0" w:line="240" w:lineRule="auto"/>
        <w:ind w:left="21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Менеджер кампаний</w:t>
      </w:r>
    </w:p>
    <w:p w:rsidR="00000000" w:rsidDel="00000000" w:rsidP="00000000" w:rsidRDefault="00000000" w:rsidRPr="00000000" w14:paraId="00000067">
      <w:pPr>
        <w:numPr>
          <w:ilvl w:val="2"/>
          <w:numId w:val="3"/>
        </w:numPr>
        <w:spacing w:after="0" w:line="240" w:lineRule="auto"/>
        <w:ind w:left="21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Конфигуратор запусков</w:t>
      </w:r>
    </w:p>
    <w:p w:rsidR="00000000" w:rsidDel="00000000" w:rsidP="00000000" w:rsidRDefault="00000000" w:rsidRPr="00000000" w14:paraId="00000068">
      <w:pPr>
        <w:numPr>
          <w:ilvl w:val="2"/>
          <w:numId w:val="3"/>
        </w:numPr>
        <w:spacing w:after="0" w:line="240" w:lineRule="auto"/>
        <w:ind w:left="21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Репозиторий диалогов</w:t>
      </w:r>
    </w:p>
    <w:p w:rsidR="00000000" w:rsidDel="00000000" w:rsidP="00000000" w:rsidRDefault="00000000" w:rsidRPr="00000000" w14:paraId="00000069">
      <w:pPr>
        <w:numPr>
          <w:ilvl w:val="2"/>
          <w:numId w:val="3"/>
        </w:numPr>
        <w:spacing w:after="0" w:line="240" w:lineRule="auto"/>
        <w:ind w:left="21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Сервис по работе с аудиозаписями</w:t>
      </w:r>
    </w:p>
    <w:p w:rsidR="00000000" w:rsidDel="00000000" w:rsidP="00000000" w:rsidRDefault="00000000" w:rsidRPr="00000000" w14:paraId="0000006A">
      <w:pPr>
        <w:numPr>
          <w:ilvl w:val="2"/>
          <w:numId w:val="3"/>
        </w:numPr>
        <w:spacing w:after="0" w:line="240" w:lineRule="auto"/>
        <w:ind w:left="21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Сервисы для работы NLP</w:t>
      </w:r>
    </w:p>
    <w:p w:rsidR="00000000" w:rsidDel="00000000" w:rsidP="00000000" w:rsidRDefault="00000000" w:rsidRPr="00000000" w14:paraId="0000006B">
      <w:pPr>
        <w:numPr>
          <w:ilvl w:val="2"/>
          <w:numId w:val="3"/>
        </w:numPr>
        <w:spacing w:after="0" w:line="240" w:lineRule="auto"/>
        <w:ind w:left="21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Cервис сбора отчетности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Зайти на UI http://ui-prototype.&lt;REALTALK__STAND_DOMAIN&gt;  и проверить: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у всех сервисов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status = OK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то переходить к </w:t>
      </w:r>
      <w:hyperlink w:anchor="_heading=h.1fob9te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Шагу 6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940425" cy="1671955"/>
            <wp:effectExtent b="0" l="0" r="0" t="0"/>
            <wp:docPr descr="Изображение выглядит как текст&#10;&#10;Автоматически созданное описание" id="10" name="image1.png"/>
            <a:graphic>
              <a:graphicData uri="http://schemas.openxmlformats.org/drawingml/2006/picture">
                <pic:pic>
                  <pic:nvPicPr>
                    <pic:cNvPr descr="Изображение выглядит как текст&#10;&#10;Автоматически созданное описание"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19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Еcли нет, то запустить команду bash prepare_services.sh ещё раз.</w:t>
      </w:r>
    </w:p>
    <w:p w:rsidR="00000000" w:rsidDel="00000000" w:rsidP="00000000" w:rsidRDefault="00000000" w:rsidRPr="00000000" w14:paraId="0000006F">
      <w:pPr>
        <w:pStyle w:val="Heading2"/>
        <w:rPr>
          <w:rFonts w:ascii="Calibri" w:cs="Calibri" w:eastAsia="Calibri" w:hAnsi="Calibri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Шаг 6. Подготовка серверов для размещения голосовых ботов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Запустить команду bash prepare_bots_nodes.sh на сервере А(терминал)в папке realtalk(</w:t>
      </w:r>
      <w:hyperlink w:anchor="_heading=h.gjdgxs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Шаг 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результате работы скрипта будет осуществлена подготовка серверов для разворачивания голосовых ботов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Будет загружен образ сервиса голосовых ботов</w:t>
      </w:r>
    </w:p>
    <w:p w:rsidR="00000000" w:rsidDel="00000000" w:rsidP="00000000" w:rsidRDefault="00000000" w:rsidRPr="00000000" w14:paraId="00000073">
      <w:pPr>
        <w:pStyle w:val="Heading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Шаг 7. Подготовка базовой конфигурации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Запустить команду bash create_demo_configuration.sh на сервере А(терминал)в папке realtalk(</w:t>
      </w:r>
      <w:hyperlink w:anchor="_heading=h.gjdgxs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Шаг 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75">
      <w:pPr>
        <w:numPr>
          <w:ilvl w:val="3"/>
          <w:numId w:val="6"/>
        </w:numPr>
        <w:spacing w:after="0" w:line="240" w:lineRule="auto"/>
        <w:ind w:left="28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Заводит базовую конфигурацию голосовых ботов</w:t>
      </w:r>
    </w:p>
    <w:p w:rsidR="00000000" w:rsidDel="00000000" w:rsidP="00000000" w:rsidRDefault="00000000" w:rsidRPr="00000000" w14:paraId="00000076">
      <w:pPr>
        <w:numPr>
          <w:ilvl w:val="3"/>
          <w:numId w:val="6"/>
        </w:numPr>
        <w:spacing w:after="0" w:line="240" w:lineRule="auto"/>
        <w:ind w:left="28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Готовит демо проект</w:t>
      </w:r>
    </w:p>
    <w:p w:rsidR="00000000" w:rsidDel="00000000" w:rsidP="00000000" w:rsidRDefault="00000000" w:rsidRPr="00000000" w14:paraId="00000077">
      <w:pPr>
        <w:numPr>
          <w:ilvl w:val="3"/>
          <w:numId w:val="6"/>
        </w:numPr>
        <w:spacing w:after="0" w:line="240" w:lineRule="auto"/>
        <w:ind w:left="28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Готовит ботов для демо проекта</w:t>
      </w:r>
    </w:p>
    <w:p w:rsidR="00000000" w:rsidDel="00000000" w:rsidP="00000000" w:rsidRDefault="00000000" w:rsidRPr="00000000" w14:paraId="00000078">
      <w:pPr>
        <w:numPr>
          <w:ilvl w:val="3"/>
          <w:numId w:val="6"/>
        </w:numPr>
        <w:spacing w:after="0" w:line="240" w:lineRule="auto"/>
        <w:ind w:left="28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Готовит кампанию для демо проекта</w:t>
      </w:r>
    </w:p>
    <w:p w:rsidR="00000000" w:rsidDel="00000000" w:rsidP="00000000" w:rsidRDefault="00000000" w:rsidRPr="00000000" w14:paraId="00000079">
      <w:pPr>
        <w:pStyle w:val="Heading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Шаг 8. Проверка установки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color w:val="000000"/>
          <w:rtl w:val="0"/>
        </w:rPr>
        <w:t xml:space="preserve">Проверка платформы осуществляется в соответствии с документом RealTalk_инструкция_пользователя.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lowerLetter"/>
      <w:lvlText w:val="%1."/>
      <w:lvlJc w:val="left"/>
      <w:pPr>
        <w:ind w:left="0" w:firstLine="0"/>
      </w:pPr>
      <w:rPr/>
    </w:lvl>
    <w:lvl w:ilvl="1">
      <w:start w:val="0"/>
      <w:numFmt w:val="lowerRoman"/>
      <w:lvlText w:val="%2."/>
      <w:lvlJc w:val="right"/>
      <w:pPr>
        <w:ind w:left="0" w:firstLine="0"/>
      </w:pPr>
      <w:rPr/>
    </w:lvl>
    <w:lvl w:ilvl="2">
      <w:start w:val="0"/>
      <w:numFmt w:val="decimal"/>
      <w:lvlText w:val="%3."/>
      <w:lvlJc w:val="left"/>
      <w:pPr>
        <w:ind w:left="2160" w:hanging="360"/>
      </w:pPr>
      <w:rPr/>
    </w:lvl>
    <w:lvl w:ilvl="3">
      <w:start w:val="0"/>
      <w:numFmt w:val="decimal"/>
      <w:lvlText w:val="%4."/>
      <w:lvlJc w:val="left"/>
      <w:pPr>
        <w:ind w:left="2880" w:hanging="360"/>
      </w:pPr>
      <w:rPr/>
    </w:lvl>
    <w:lvl w:ilvl="4">
      <w:start w:val="0"/>
      <w:numFmt w:val="decimal"/>
      <w:lvlText w:val="%5."/>
      <w:lvlJc w:val="left"/>
      <w:pPr>
        <w:ind w:left="3600" w:hanging="360"/>
      </w:pPr>
      <w:rPr/>
    </w:lvl>
    <w:lvl w:ilvl="5">
      <w:start w:val="0"/>
      <w:numFmt w:val="decimal"/>
      <w:lvlText w:val="%6."/>
      <w:lvlJc w:val="left"/>
      <w:pPr>
        <w:ind w:left="4320" w:hanging="360"/>
      </w:pPr>
      <w:rPr/>
    </w:lvl>
    <w:lvl w:ilvl="6">
      <w:start w:val="0"/>
      <w:numFmt w:val="decimal"/>
      <w:lvlText w:val="%7."/>
      <w:lvlJc w:val="left"/>
      <w:pPr>
        <w:ind w:left="5040" w:hanging="360"/>
      </w:pPr>
      <w:rPr/>
    </w:lvl>
    <w:lvl w:ilvl="7">
      <w:start w:val="0"/>
      <w:numFmt w:val="decimal"/>
      <w:lvlText w:val="%8."/>
      <w:lvlJc w:val="left"/>
      <w:pPr>
        <w:ind w:left="5760" w:hanging="360"/>
      </w:pPr>
      <w:rPr/>
    </w:lvl>
    <w:lvl w:ilvl="8">
      <w:start w:val="0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0"/>
      <w:numFmt w:val="decimal"/>
      <w:lvlText w:val=""/>
      <w:lvlJc w:val="left"/>
      <w:pPr>
        <w:ind w:left="0" w:firstLine="0"/>
      </w:pPr>
      <w:rPr/>
    </w:lvl>
    <w:lvl w:ilvl="1">
      <w:start w:val="0"/>
      <w:numFmt w:val="lowerLetter"/>
      <w:lvlText w:val="%2."/>
      <w:lvlJc w:val="left"/>
      <w:pPr>
        <w:ind w:left="0" w:firstLine="0"/>
      </w:pPr>
      <w:rPr/>
    </w:lvl>
    <w:lvl w:ilvl="2">
      <w:start w:val="0"/>
      <w:numFmt w:val="decimal"/>
      <w:lvlText w:val="%3."/>
      <w:lvlJc w:val="left"/>
      <w:pPr>
        <w:ind w:left="2160" w:hanging="360"/>
      </w:pPr>
      <w:rPr/>
    </w:lvl>
    <w:lvl w:ilvl="3">
      <w:start w:val="0"/>
      <w:numFmt w:val="decimal"/>
      <w:lvlText w:val="%4."/>
      <w:lvlJc w:val="left"/>
      <w:pPr>
        <w:ind w:left="2880" w:hanging="360"/>
      </w:pPr>
      <w:rPr/>
    </w:lvl>
    <w:lvl w:ilvl="4">
      <w:start w:val="0"/>
      <w:numFmt w:val="decimal"/>
      <w:lvlText w:val="%5."/>
      <w:lvlJc w:val="left"/>
      <w:pPr>
        <w:ind w:left="3600" w:hanging="360"/>
      </w:pPr>
      <w:rPr/>
    </w:lvl>
    <w:lvl w:ilvl="5">
      <w:start w:val="0"/>
      <w:numFmt w:val="decimal"/>
      <w:lvlText w:val="%6."/>
      <w:lvlJc w:val="left"/>
      <w:pPr>
        <w:ind w:left="4320" w:hanging="360"/>
      </w:pPr>
      <w:rPr/>
    </w:lvl>
    <w:lvl w:ilvl="6">
      <w:start w:val="0"/>
      <w:numFmt w:val="decimal"/>
      <w:lvlText w:val="%7."/>
      <w:lvlJc w:val="left"/>
      <w:pPr>
        <w:ind w:left="5040" w:hanging="360"/>
      </w:pPr>
      <w:rPr/>
    </w:lvl>
    <w:lvl w:ilvl="7">
      <w:start w:val="0"/>
      <w:numFmt w:val="decimal"/>
      <w:lvlText w:val="%8."/>
      <w:lvlJc w:val="left"/>
      <w:pPr>
        <w:ind w:left="5760" w:hanging="360"/>
      </w:pPr>
      <w:rPr/>
    </w:lvl>
    <w:lvl w:ilvl="8">
      <w:start w:val="0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0"/>
      <w:numFmt w:val="decimal"/>
      <w:lvlText w:val=""/>
      <w:lvlJc w:val="left"/>
      <w:pPr>
        <w:ind w:left="0" w:firstLine="0"/>
      </w:pPr>
      <w:rPr/>
    </w:lvl>
    <w:lvl w:ilvl="1">
      <w:start w:val="0"/>
      <w:numFmt w:val="lowerLetter"/>
      <w:lvlText w:val="%2."/>
      <w:lvlJc w:val="left"/>
      <w:pPr>
        <w:ind w:left="0" w:firstLine="0"/>
      </w:pPr>
      <w:rPr/>
    </w:lvl>
    <w:lvl w:ilvl="2">
      <w:start w:val="0"/>
      <w:numFmt w:val="decimal"/>
      <w:lvlText w:val="%3."/>
      <w:lvlJc w:val="left"/>
      <w:pPr>
        <w:ind w:left="2160" w:hanging="360"/>
      </w:pPr>
      <w:rPr/>
    </w:lvl>
    <w:lvl w:ilvl="3">
      <w:start w:val="0"/>
      <w:numFmt w:val="decimal"/>
      <w:lvlText w:val="%4."/>
      <w:lvlJc w:val="left"/>
      <w:pPr>
        <w:ind w:left="2880" w:hanging="360"/>
      </w:pPr>
      <w:rPr/>
    </w:lvl>
    <w:lvl w:ilvl="4">
      <w:start w:val="0"/>
      <w:numFmt w:val="decimal"/>
      <w:lvlText w:val="%5."/>
      <w:lvlJc w:val="left"/>
      <w:pPr>
        <w:ind w:left="3600" w:hanging="360"/>
      </w:pPr>
      <w:rPr/>
    </w:lvl>
    <w:lvl w:ilvl="5">
      <w:start w:val="0"/>
      <w:numFmt w:val="decimal"/>
      <w:lvlText w:val="%6."/>
      <w:lvlJc w:val="left"/>
      <w:pPr>
        <w:ind w:left="4320" w:hanging="360"/>
      </w:pPr>
      <w:rPr/>
    </w:lvl>
    <w:lvl w:ilvl="6">
      <w:start w:val="0"/>
      <w:numFmt w:val="decimal"/>
      <w:lvlText w:val="%7."/>
      <w:lvlJc w:val="left"/>
      <w:pPr>
        <w:ind w:left="5040" w:hanging="360"/>
      </w:pPr>
      <w:rPr/>
    </w:lvl>
    <w:lvl w:ilvl="7">
      <w:start w:val="0"/>
      <w:numFmt w:val="decimal"/>
      <w:lvlText w:val="%8."/>
      <w:lvlJc w:val="left"/>
      <w:pPr>
        <w:ind w:left="5760" w:hanging="360"/>
      </w:pPr>
      <w:rPr/>
    </w:lvl>
    <w:lvl w:ilvl="8">
      <w:start w:val="0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810" w:hanging="45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0"/>
      <w:numFmt w:val="decimal"/>
      <w:lvlText w:val="%2."/>
      <w:lvlJc w:val="left"/>
      <w:pPr>
        <w:ind w:left="1440" w:hanging="360"/>
      </w:pPr>
      <w:rPr/>
    </w:lvl>
    <w:lvl w:ilvl="2">
      <w:start w:val="0"/>
      <w:numFmt w:val="decimal"/>
      <w:lvlText w:val="%3."/>
      <w:lvlJc w:val="left"/>
      <w:pPr>
        <w:ind w:left="2160" w:hanging="360"/>
      </w:pPr>
      <w:rPr/>
    </w:lvl>
    <w:lvl w:ilvl="3">
      <w:start w:val="0"/>
      <w:numFmt w:val="decimal"/>
      <w:lvlText w:val="%4."/>
      <w:lvlJc w:val="left"/>
      <w:pPr>
        <w:ind w:left="2880" w:hanging="360"/>
      </w:pPr>
      <w:rPr/>
    </w:lvl>
    <w:lvl w:ilvl="4">
      <w:start w:val="0"/>
      <w:numFmt w:val="decimal"/>
      <w:lvlText w:val="%5."/>
      <w:lvlJc w:val="left"/>
      <w:pPr>
        <w:ind w:left="3600" w:hanging="360"/>
      </w:pPr>
      <w:rPr/>
    </w:lvl>
    <w:lvl w:ilvl="5">
      <w:start w:val="0"/>
      <w:numFmt w:val="decimal"/>
      <w:lvlText w:val="%6."/>
      <w:lvlJc w:val="left"/>
      <w:pPr>
        <w:ind w:left="4320" w:hanging="360"/>
      </w:pPr>
      <w:rPr/>
    </w:lvl>
    <w:lvl w:ilvl="6">
      <w:start w:val="0"/>
      <w:numFmt w:val="decimal"/>
      <w:lvlText w:val="%7."/>
      <w:lvlJc w:val="left"/>
      <w:pPr>
        <w:ind w:left="5040" w:hanging="360"/>
      </w:pPr>
      <w:rPr/>
    </w:lvl>
    <w:lvl w:ilvl="7">
      <w:start w:val="0"/>
      <w:numFmt w:val="decimal"/>
      <w:lvlText w:val="%8."/>
      <w:lvlJc w:val="left"/>
      <w:pPr>
        <w:ind w:left="5760" w:hanging="360"/>
      </w:pPr>
      <w:rPr/>
    </w:lvl>
    <w:lvl w:ilvl="8">
      <w:start w:val="0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rsid w:val="009F6247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b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9F6247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b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rsid w:val="009F6247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b w:val="1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9F6247"/>
    <w:rPr>
      <w:rFonts w:asciiTheme="majorHAnsi" w:cstheme="majorBidi" w:eastAsiaTheme="majorEastAsia" w:hAnsiTheme="majorHAnsi"/>
      <w:b w:val="1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rsid w:val="009F6247"/>
    <w:rPr>
      <w:rFonts w:asciiTheme="majorHAnsi" w:cstheme="majorBidi" w:eastAsiaTheme="majorEastAsia" w:hAnsiTheme="majorHAnsi"/>
      <w:b w:val="1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rsid w:val="009F6247"/>
    <w:rPr>
      <w:rFonts w:asciiTheme="majorHAnsi" w:cstheme="majorBidi" w:eastAsiaTheme="majorEastAsia" w:hAnsiTheme="majorHAnsi"/>
      <w:b w:val="1"/>
      <w:sz w:val="24"/>
      <w:szCs w:val="24"/>
    </w:rPr>
  </w:style>
  <w:style w:type="paragraph" w:styleId="a3">
    <w:name w:val="List Paragraph"/>
    <w:basedOn w:val="a"/>
    <w:uiPriority w:val="34"/>
    <w:qFormat w:val="1"/>
    <w:rsid w:val="00DB2165"/>
    <w:pPr>
      <w:ind w:left="720"/>
      <w:contextualSpacing w:val="1"/>
    </w:pPr>
  </w:style>
  <w:style w:type="paragraph" w:styleId="a4">
    <w:name w:val="Title"/>
    <w:basedOn w:val="a"/>
    <w:next w:val="a"/>
    <w:link w:val="a5"/>
    <w:uiPriority w:val="10"/>
    <w:qFormat w:val="1"/>
    <w:rsid w:val="00F501DA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a5" w:customStyle="1">
    <w:name w:val="Заголовок Знак"/>
    <w:basedOn w:val="a0"/>
    <w:link w:val="a4"/>
    <w:uiPriority w:val="10"/>
    <w:rsid w:val="00F501DA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F501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7">
    <w:name w:val="annotation reference"/>
    <w:basedOn w:val="a0"/>
    <w:uiPriority w:val="99"/>
    <w:semiHidden w:val="1"/>
    <w:unhideWhenUsed w:val="1"/>
    <w:rsid w:val="00E87534"/>
    <w:rPr>
      <w:sz w:val="16"/>
      <w:szCs w:val="16"/>
    </w:rPr>
  </w:style>
  <w:style w:type="paragraph" w:styleId="a8">
    <w:name w:val="annotation text"/>
    <w:basedOn w:val="a"/>
    <w:link w:val="a9"/>
    <w:uiPriority w:val="99"/>
    <w:semiHidden w:val="1"/>
    <w:unhideWhenUsed w:val="1"/>
    <w:rsid w:val="00E87534"/>
    <w:pPr>
      <w:spacing w:line="240" w:lineRule="auto"/>
    </w:pPr>
    <w:rPr>
      <w:sz w:val="20"/>
      <w:szCs w:val="20"/>
    </w:rPr>
  </w:style>
  <w:style w:type="character" w:styleId="a9" w:customStyle="1">
    <w:name w:val="Текст примечания Знак"/>
    <w:basedOn w:val="a0"/>
    <w:link w:val="a8"/>
    <w:uiPriority w:val="99"/>
    <w:semiHidden w:val="1"/>
    <w:rsid w:val="00E87534"/>
    <w:rPr>
      <w:sz w:val="20"/>
      <w:szCs w:val="20"/>
    </w:rPr>
  </w:style>
  <w:style w:type="paragraph" w:styleId="aa">
    <w:name w:val="Normal (Web)"/>
    <w:basedOn w:val="a"/>
    <w:uiPriority w:val="99"/>
    <w:semiHidden w:val="1"/>
    <w:unhideWhenUsed w:val="1"/>
    <w:rsid w:val="00A427F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 w:val="1"/>
    <w:rsid w:val="00321BD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 w:val="1"/>
    <w:unhideWhenUsed w:val="1"/>
    <w:rsid w:val="00321BD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13" Type="http://schemas.openxmlformats.org/officeDocument/2006/relationships/image" Target="media/image1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yandex.ru/docs/resource-manager/operations/folder/get-i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cloud.yandex.ru/docs/iam/concepts/authorization/api-k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ka/zG5rpp6DGs10WdFZb4oQ6Jw==">AMUW2mWVcpZ/tc4xMcjuJgJ9rLC0vnAvXimMLgVwremIU4a+3WE0x+lpMwbv0dUi2Y1ApdPvtz+CFHQ5LflPuFrsyXe2dHMkQiFmfKePtgyyP40EqROaF8vKqt3QMpWT+jKsGlSg63Mcubh9Q0KB1NFnwvWuanKz6g==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2022-04-19T08:46:00Z</dcterms:created>
  <dc:creator>Сергей Колупаев</dc:creator>
</cp:coreProperties>
</file>